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15" w:rsidRPr="00881B4A" w:rsidRDefault="00881B4A">
      <w:pPr>
        <w:rPr>
          <w:b/>
          <w:sz w:val="28"/>
          <w:szCs w:val="28"/>
        </w:rPr>
      </w:pPr>
      <w:r w:rsidRPr="00881B4A">
        <w:rPr>
          <w:b/>
          <w:sz w:val="28"/>
          <w:szCs w:val="28"/>
        </w:rPr>
        <w:t>Tabela D</w:t>
      </w:r>
    </w:p>
    <w:p w:rsidR="00881B4A" w:rsidRDefault="00881B4A" w:rsidP="00881B4A"/>
    <w:p w:rsidR="00750C9A" w:rsidRPr="00881B4A" w:rsidRDefault="009F21B1" w:rsidP="00881B4A">
      <w:pPr>
        <w:rPr>
          <w:b/>
          <w:sz w:val="28"/>
          <w:szCs w:val="28"/>
        </w:rPr>
      </w:pPr>
      <w:r w:rsidRPr="00881B4A">
        <w:rPr>
          <w:b/>
          <w:sz w:val="28"/>
          <w:szCs w:val="28"/>
        </w:rPr>
        <w:t>Współczynnik alokacji kosztów w roku obowiązywania nowych taryf:</w:t>
      </w:r>
    </w:p>
    <w:p w:rsidR="009F21B1" w:rsidRPr="00881B4A" w:rsidRDefault="009F21B1">
      <w:pPr>
        <w:rPr>
          <w:sz w:val="28"/>
          <w:szCs w:val="28"/>
        </w:rPr>
      </w:pPr>
    </w:p>
    <w:p w:rsidR="00A86115" w:rsidRDefault="00A86115"/>
    <w:p w:rsidR="00A86115" w:rsidRDefault="00A86115"/>
    <w:p w:rsidR="009F21B1" w:rsidRDefault="009F21B1" w:rsidP="009F21B1">
      <w:pPr>
        <w:pStyle w:val="Akapitzlist"/>
        <w:numPr>
          <w:ilvl w:val="0"/>
          <w:numId w:val="1"/>
        </w:numPr>
      </w:pPr>
      <w:r>
        <w:t>Współczynnik alokacji kosztów wg podziału na działalność wodociągową i kanalizacyjną</w:t>
      </w:r>
      <w:r w:rsidR="00841B31">
        <w:t>.</w:t>
      </w:r>
    </w:p>
    <w:p w:rsidR="00A86115" w:rsidRDefault="00A86115" w:rsidP="00A86115">
      <w:pPr>
        <w:pStyle w:val="Akapitzlist"/>
        <w:spacing w:line="360" w:lineRule="auto"/>
      </w:pPr>
    </w:p>
    <w:p w:rsidR="009F21B1" w:rsidRDefault="009F21B1" w:rsidP="00A86115">
      <w:pPr>
        <w:pStyle w:val="Akapitzlist"/>
        <w:spacing w:line="360" w:lineRule="auto"/>
        <w:ind w:left="284"/>
      </w:pPr>
      <w:r>
        <w:t xml:space="preserve">- liczba odbiorców ogółem:   </w:t>
      </w:r>
      <w:r w:rsidR="00A86115">
        <w:t xml:space="preserve">                            </w:t>
      </w:r>
      <w:r w:rsidR="00A374D1">
        <w:t xml:space="preserve">         1922</w:t>
      </w:r>
    </w:p>
    <w:p w:rsidR="009F21B1" w:rsidRDefault="009F21B1" w:rsidP="00A86115">
      <w:pPr>
        <w:pStyle w:val="Akapitzlist"/>
        <w:spacing w:line="360" w:lineRule="auto"/>
        <w:ind w:left="284"/>
      </w:pPr>
      <w:r>
        <w:t>- liczba umów tylko na dostawę  wody:</w:t>
      </w:r>
      <w:r w:rsidR="00A86115">
        <w:t xml:space="preserve">             </w:t>
      </w:r>
      <w:r w:rsidR="00A374D1">
        <w:t xml:space="preserve">      1424</w:t>
      </w:r>
    </w:p>
    <w:p w:rsidR="009F21B1" w:rsidRDefault="009F21B1" w:rsidP="00A86115">
      <w:pPr>
        <w:pStyle w:val="Akapitzlist"/>
        <w:spacing w:line="360" w:lineRule="auto"/>
        <w:ind w:left="284"/>
      </w:pPr>
      <w:r>
        <w:t>- liczba umów na do</w:t>
      </w:r>
      <w:r w:rsidR="00A374D1">
        <w:t>stawę wody i odbiór ścieków  498</w:t>
      </w:r>
    </w:p>
    <w:p w:rsidR="009F21B1" w:rsidRDefault="009F21B1" w:rsidP="00A86115">
      <w:pPr>
        <w:pStyle w:val="Akapitzlist"/>
        <w:spacing w:line="360" w:lineRule="auto"/>
      </w:pPr>
    </w:p>
    <w:p w:rsidR="00841B31" w:rsidRDefault="009F21B1" w:rsidP="00A86115">
      <w:pPr>
        <w:pStyle w:val="Akapitzlist"/>
        <w:ind w:left="284"/>
      </w:pPr>
      <w:r>
        <w:t>Współczynnik alokacji (</w:t>
      </w:r>
      <w:r w:rsidR="00881B4A">
        <w:t xml:space="preserve"> </w:t>
      </w:r>
      <w:r>
        <w:t xml:space="preserve">zaokrąglono </w:t>
      </w:r>
      <w:r w:rsidR="00841B31">
        <w:t>do pełnych dziesiąt</w:t>
      </w:r>
      <w:r w:rsidR="00881B4A">
        <w:t xml:space="preserve">ych </w:t>
      </w:r>
      <w:r w:rsidR="00A86115">
        <w:t xml:space="preserve"> </w:t>
      </w:r>
      <w:r w:rsidR="00881B4A">
        <w:t>%)</w:t>
      </w:r>
    </w:p>
    <w:p w:rsidR="00A86115" w:rsidRDefault="00A86115" w:rsidP="00A86115">
      <w:pPr>
        <w:pStyle w:val="Akapitzlist"/>
        <w:spacing w:line="360" w:lineRule="auto"/>
        <w:ind w:left="0"/>
      </w:pPr>
    </w:p>
    <w:p w:rsidR="009F21B1" w:rsidRDefault="00841B31" w:rsidP="00A86115">
      <w:pPr>
        <w:pStyle w:val="Akapitzlist"/>
        <w:spacing w:line="360" w:lineRule="auto"/>
        <w:ind w:left="284"/>
      </w:pPr>
      <w:r>
        <w:t xml:space="preserve"> Działalność wodociągowa          - 70 %</w:t>
      </w:r>
    </w:p>
    <w:p w:rsidR="00841B31" w:rsidRDefault="00841B31" w:rsidP="00A86115">
      <w:pPr>
        <w:pStyle w:val="Akapitzlist"/>
        <w:spacing w:line="360" w:lineRule="auto"/>
        <w:ind w:left="284"/>
      </w:pPr>
      <w:r>
        <w:t xml:space="preserve"> Działalność kanalizacyjna           - 30 %</w:t>
      </w:r>
    </w:p>
    <w:p w:rsidR="00841B31" w:rsidRDefault="00841B31" w:rsidP="00841B31">
      <w:pPr>
        <w:pStyle w:val="Akapitzlist"/>
        <w:ind w:left="0"/>
      </w:pPr>
    </w:p>
    <w:p w:rsidR="00841B31" w:rsidRDefault="00841B31" w:rsidP="00841B31">
      <w:pPr>
        <w:pStyle w:val="Akapitzlist"/>
        <w:numPr>
          <w:ilvl w:val="0"/>
          <w:numId w:val="1"/>
        </w:numPr>
      </w:pPr>
      <w:r>
        <w:t>Współczynnik alokacji kosztów ogólnych.</w:t>
      </w:r>
    </w:p>
    <w:p w:rsidR="00841B31" w:rsidRDefault="00841B31" w:rsidP="00841B31">
      <w:pPr>
        <w:pStyle w:val="Akapitzlist"/>
        <w:ind w:left="0"/>
      </w:pPr>
      <w:r>
        <w:t xml:space="preserve"> </w:t>
      </w:r>
    </w:p>
    <w:p w:rsidR="00841B31" w:rsidRDefault="00841B31" w:rsidP="00A86115">
      <w:pPr>
        <w:pStyle w:val="Akapitzlist"/>
        <w:spacing w:line="360" w:lineRule="auto"/>
        <w:ind w:left="284"/>
      </w:pPr>
      <w:r>
        <w:t>Działalność wodociągowa            - 63 %</w:t>
      </w:r>
    </w:p>
    <w:p w:rsidR="00841B31" w:rsidRDefault="00841B31" w:rsidP="00A86115">
      <w:pPr>
        <w:pStyle w:val="Akapitzlist"/>
        <w:spacing w:line="360" w:lineRule="auto"/>
        <w:ind w:left="284"/>
      </w:pPr>
      <w:r>
        <w:t>Działalność kanalizacyjna             -   7 %</w:t>
      </w:r>
    </w:p>
    <w:p w:rsidR="00841B31" w:rsidRDefault="00841B31" w:rsidP="00A86115">
      <w:pPr>
        <w:pStyle w:val="Akapitzlist"/>
        <w:spacing w:line="360" w:lineRule="auto"/>
        <w:ind w:left="284"/>
      </w:pPr>
      <w:r>
        <w:t xml:space="preserve">Pozostała dział. </w:t>
      </w:r>
      <w:r w:rsidR="00A86115">
        <w:t xml:space="preserve">usług.- </w:t>
      </w:r>
      <w:proofErr w:type="spellStart"/>
      <w:r w:rsidR="00A86115">
        <w:t>inwest</w:t>
      </w:r>
      <w:proofErr w:type="spellEnd"/>
      <w:r w:rsidR="00A86115">
        <w:t>.   - 30 %</w:t>
      </w:r>
    </w:p>
    <w:sectPr w:rsidR="00841B31" w:rsidSect="0075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6438"/>
    <w:multiLevelType w:val="hybridMultilevel"/>
    <w:tmpl w:val="4454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1B1"/>
    <w:rsid w:val="000D6F06"/>
    <w:rsid w:val="002F3AE8"/>
    <w:rsid w:val="006778BC"/>
    <w:rsid w:val="0069033E"/>
    <w:rsid w:val="006E6486"/>
    <w:rsid w:val="00750C9A"/>
    <w:rsid w:val="00841B31"/>
    <w:rsid w:val="00881B4A"/>
    <w:rsid w:val="00943047"/>
    <w:rsid w:val="009F21B1"/>
    <w:rsid w:val="00A374D1"/>
    <w:rsid w:val="00A86115"/>
    <w:rsid w:val="00FC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2010-10-22T09:24:00Z</cp:lastPrinted>
  <dcterms:created xsi:type="dcterms:W3CDTF">2010-10-21T08:49:00Z</dcterms:created>
  <dcterms:modified xsi:type="dcterms:W3CDTF">2012-10-17T10:50:00Z</dcterms:modified>
</cp:coreProperties>
</file>