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C2E" w:rsidRPr="00DE33C6" w:rsidRDefault="00002C2E" w:rsidP="00002C2E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E33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SKARBIMIERZ ogłasza II ustny przetarg nieograniczony na sprzedaż nieruchomości zabudowanej, zlokalizowanej w Kopaniu, oznaczonej jako działka nr 13/5.</w:t>
      </w:r>
    </w:p>
    <w:p w:rsidR="00002C2E" w:rsidRPr="00DE33C6" w:rsidRDefault="00002C2E" w:rsidP="00002C2E">
      <w:pPr>
        <w:spacing w:line="276" w:lineRule="auto"/>
        <w:jc w:val="left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E33C6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</w:t>
      </w:r>
    </w:p>
    <w:p w:rsidR="00002C2E" w:rsidRPr="00DE33C6" w:rsidRDefault="00002C2E" w:rsidP="00002C2E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02C2E" w:rsidRPr="00DE33C6" w:rsidRDefault="00002C2E" w:rsidP="00002C2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3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nieruchomości:</w:t>
      </w:r>
      <w:r w:rsidRPr="00DE33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2C2E" w:rsidRPr="00DE33C6" w:rsidRDefault="00002C2E" w:rsidP="00002C2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2C2E" w:rsidRPr="00DE33C6" w:rsidRDefault="00002C2E" w:rsidP="00002C2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3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Działka, oznaczona w ewidencji gruntów numerem 13/5 ark. m. 1, o pow. 0,1233 ha,  znajduje się w centralnej części miejscowości Kopanie przy urządzonej drodze asfaltowej, w otoczeniu gruntów zabudowanych mieszkalno-gospodarczych, ok. 11,5 km od centrum miasta Brzeg – lokalizacja niekorzystna w obszarze zagrożonym powodziami (w bliskiej odległości koryto rzeki Odry). Teren wokół budynku jest utwardzony. Działka ma kształt regularny – korzystny, w zachodniej części jest niezabudowana. </w:t>
      </w:r>
    </w:p>
    <w:p w:rsidR="00002C2E" w:rsidRPr="00DE33C6" w:rsidRDefault="00002C2E" w:rsidP="00002C2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3C6">
        <w:rPr>
          <w:rFonts w:ascii="Times New Roman" w:eastAsia="Times New Roman" w:hAnsi="Times New Roman" w:cs="Times New Roman"/>
          <w:sz w:val="24"/>
          <w:szCs w:val="24"/>
          <w:lang w:eastAsia="pl-PL"/>
        </w:rPr>
        <w:t>Uzbrojenie terenu – sieć energetyczna, wodociągowa i kanalizacyjna.</w:t>
      </w:r>
    </w:p>
    <w:p w:rsidR="00002C2E" w:rsidRPr="00DE33C6" w:rsidRDefault="00002C2E" w:rsidP="00002C2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3C6"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 usługowy, o powierzchni użytkowej 164,82 m</w:t>
      </w:r>
      <w:r w:rsidRPr="00DE33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DE33C6">
        <w:rPr>
          <w:rFonts w:ascii="Times New Roman" w:eastAsia="Times New Roman" w:hAnsi="Times New Roman" w:cs="Times New Roman"/>
          <w:sz w:val="24"/>
          <w:szCs w:val="24"/>
          <w:lang w:eastAsia="pl-PL"/>
        </w:rPr>
        <w:t>, wzniesiony w technologii tradycyjnej, w zachodniej części podpiwniczony, parterowy z dużym poddaszem nieużytkowym. W budynku znajdują się pomieszczenia usługowe dawnego domu ludowego (w części wschodniej, w największym pomieszczeniu jest urządzona tymczasowa kaplica, w której są odprawiane nabożeństwa).</w:t>
      </w:r>
    </w:p>
    <w:p w:rsidR="00002C2E" w:rsidRPr="00DE33C6" w:rsidRDefault="00002C2E" w:rsidP="00002C2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3C6"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 posiada trzy niezależne wejścia, dwa do pomieszczeń w zachodniej części budynku (pełniącej kiedyś funkcję handlową). Oraz główne wejście do części wschodniej skomunikowanej z piwnicami oraz poddaszem.</w:t>
      </w:r>
    </w:p>
    <w:p w:rsidR="00002C2E" w:rsidRPr="00DE33C6" w:rsidRDefault="00002C2E" w:rsidP="00002C2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3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Budynek jest wyposażony w instalacje wodociągową, elektryczną (po remoncie) </w:t>
      </w:r>
      <w:r w:rsidRPr="00DE33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kanalizacyjną. Brak centralnego ogrzewania. </w:t>
      </w:r>
    </w:p>
    <w:p w:rsidR="00002C2E" w:rsidRPr="00DE33C6" w:rsidRDefault="00002C2E" w:rsidP="00002C2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3C6"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 wymaga generalnego remontu i modernizacji.</w:t>
      </w:r>
    </w:p>
    <w:p w:rsidR="00002C2E" w:rsidRPr="00DE33C6" w:rsidRDefault="00002C2E" w:rsidP="00002C2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2C2E" w:rsidRPr="00DE33C6" w:rsidRDefault="00002C2E" w:rsidP="00002C2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3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Nieruchomość jest wpisana do ewidencji zabytków chronionych na mocy planu zatwierdzonego Uchwałą Rady Gminy Nr XXIV/167/2005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dn. 28.01.2005r. (z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zm.)</w:t>
      </w:r>
    </w:p>
    <w:p w:rsidR="00002C2E" w:rsidRPr="00C04D30" w:rsidRDefault="00002C2E" w:rsidP="00002C2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3C6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Nieruchomość jest wpisana do księgi wieczystej nr OP1B/00005307/9, prowadzonej przez Wydział Ksiąg Wieczystych Sądu Rejonowego w Brzegu.</w:t>
      </w:r>
    </w:p>
    <w:p w:rsidR="00002C2E" w:rsidRPr="00DE33C6" w:rsidRDefault="00002C2E" w:rsidP="00002C2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002C2E" w:rsidRPr="00DE33C6" w:rsidRDefault="00002C2E" w:rsidP="00002C2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3C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miejscowym planem zagospodarowania przestrzennego Gminy Skarbimierz, zatwierdzonym Uchwałą Rady Gminy Skarbimierz Nr XXIV/167/2005 z dnia 28.01.2005r. ogłoszoną w Dzienniku Urzędowym Województwa Opolskiego Nr 30 z dnia 2 maja 2005r. poz. 818, Uchwałą Rady Gminy Skarbimierz nr XII/124/2008 z dnia 24.01.2008r. ogłoszoną w Dzienniku Urzędowym Województwa Opolskiego nr 22 z dnia 28 marca 2008r. poz. 708: działka nr 13/5 leży częściowo w kompleksie terenów oznaczonych symbolem – U3 - tereny zabudowy usług kultury, częściowo w kompleksie terenów oznaczonych symbolem KDZ – tereny dróg publicznych – ulice zbiorcze, częściowo w kompleksie terenów oznaczonych symbolem KDL – tereny dróg publicznych – ulice lokalne.</w:t>
      </w:r>
    </w:p>
    <w:p w:rsidR="00002C2E" w:rsidRPr="00DE33C6" w:rsidRDefault="00002C2E" w:rsidP="00002C2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2C2E" w:rsidRPr="00DE33C6" w:rsidRDefault="00002C2E" w:rsidP="00002C2E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3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</w:t>
      </w:r>
      <w:r w:rsidRPr="007338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wywoławcza nieruchomości – 57.5</w:t>
      </w:r>
      <w:r w:rsidRPr="00DE33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00,00 zł netto </w:t>
      </w:r>
      <w:r w:rsidRPr="007338A1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pięćdziesiąt siedem tysięcy pięćset</w:t>
      </w:r>
      <w:r w:rsidRPr="00DE33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 00/100) – zwolnienie z podatku VAT</w:t>
      </w:r>
    </w:p>
    <w:p w:rsidR="00002C2E" w:rsidRPr="00DE33C6" w:rsidRDefault="00002C2E" w:rsidP="00002C2E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02C2E" w:rsidRPr="00DE33C6" w:rsidRDefault="00002C2E" w:rsidP="00002C2E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E33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Forma Zbycia – sprzedaż na własność</w:t>
      </w:r>
    </w:p>
    <w:p w:rsidR="00002C2E" w:rsidRPr="00DE33C6" w:rsidRDefault="00002C2E" w:rsidP="00002C2E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E33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Tryb zbycia – I</w:t>
      </w:r>
      <w:r w:rsidRPr="00733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DE33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przetarg ustny nieograniczony</w:t>
      </w:r>
    </w:p>
    <w:p w:rsidR="00002C2E" w:rsidRPr="00DE33C6" w:rsidRDefault="00002C2E" w:rsidP="00002C2E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02C2E" w:rsidRPr="00DE33C6" w:rsidRDefault="00002C2E" w:rsidP="00002C2E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 w:rsidRPr="00DE33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Przetarg na sprzedaż w/w nieruchomości odbędzie się w siedzibie Urzędu Gminy Skarbimierz w Skarbimierzu-Osiedlu ul. Parkowa 1</w:t>
      </w:r>
      <w:r w:rsidRPr="007338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 (pokój Nr 7)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dniu 08.12.2016r.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 godzinie 11</w:t>
      </w:r>
      <w:r w:rsidRPr="00DE33C6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pl-PL"/>
        </w:rPr>
        <w:t>00</w:t>
      </w:r>
    </w:p>
    <w:p w:rsidR="00002C2E" w:rsidRPr="00DE33C6" w:rsidRDefault="00002C2E" w:rsidP="00002C2E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02C2E" w:rsidRPr="00DE33C6" w:rsidRDefault="00002C2E" w:rsidP="00002C2E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38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Wadium w wysokości 3</w:t>
      </w:r>
      <w:r w:rsidRPr="00DE33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.000,00 zł należy wpłacić na konto bankowe Urzędu Gminy Skarbimierz nr konta 93 8870 0005 2001 0031 2334 0004, najpóźniej do dnia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04.12</w:t>
      </w:r>
      <w:r w:rsidRPr="00DE33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.2016r. </w:t>
      </w:r>
    </w:p>
    <w:p w:rsidR="00002C2E" w:rsidRPr="00DE33C6" w:rsidRDefault="00002C2E" w:rsidP="00002C2E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33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tytule przelewu należy jednoznacznie określić osobę wpłacającą wadium oraz wskazać nieruchomość objętą przetargiem.</w:t>
      </w:r>
    </w:p>
    <w:p w:rsidR="00002C2E" w:rsidRPr="00DE33C6" w:rsidRDefault="00002C2E" w:rsidP="00002C2E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:rsidR="00002C2E" w:rsidRPr="00DE33C6" w:rsidRDefault="00002C2E" w:rsidP="00002C2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3C6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 wniesienia wadium przez uczestnika przetargu wraz z dowodem tożsamości podlega przedłożeniu komisji przetargowej przed otwarciem przetargu.</w:t>
      </w:r>
    </w:p>
    <w:p w:rsidR="00002C2E" w:rsidRPr="00DE33C6" w:rsidRDefault="00002C2E" w:rsidP="00002C2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3C6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zostanie:</w:t>
      </w:r>
    </w:p>
    <w:p w:rsidR="00002C2E" w:rsidRPr="00DE33C6" w:rsidRDefault="00002C2E" w:rsidP="00002C2E">
      <w:pPr>
        <w:numPr>
          <w:ilvl w:val="0"/>
          <w:numId w:val="1"/>
        </w:num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3C6">
        <w:rPr>
          <w:rFonts w:ascii="Times New Roman" w:eastAsia="Times New Roman" w:hAnsi="Times New Roman" w:cs="Times New Roman"/>
          <w:sz w:val="24"/>
          <w:szCs w:val="24"/>
          <w:lang w:eastAsia="pl-PL"/>
        </w:rPr>
        <w:t>zaliczone w poczet ceny nabycia nieruchomości na rzecz uczestnika, który przetarg wygrał,</w:t>
      </w:r>
    </w:p>
    <w:p w:rsidR="00002C2E" w:rsidRPr="00DE33C6" w:rsidRDefault="00002C2E" w:rsidP="00002C2E">
      <w:pPr>
        <w:numPr>
          <w:ilvl w:val="0"/>
          <w:numId w:val="1"/>
        </w:num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3C6">
        <w:rPr>
          <w:rFonts w:ascii="Times New Roman" w:eastAsia="Times New Roman" w:hAnsi="Times New Roman" w:cs="Times New Roman"/>
          <w:sz w:val="24"/>
          <w:szCs w:val="24"/>
          <w:lang w:eastAsia="pl-PL"/>
        </w:rPr>
        <w:t>zwrócone po jego zakończeniu pozostałym uczestnikom przetargu.</w:t>
      </w:r>
    </w:p>
    <w:p w:rsidR="00002C2E" w:rsidRPr="00DE33C6" w:rsidRDefault="00002C2E" w:rsidP="00002C2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3C6">
        <w:rPr>
          <w:rFonts w:ascii="Times New Roman" w:eastAsia="Times New Roman" w:hAnsi="Times New Roman" w:cs="Times New Roman"/>
          <w:sz w:val="24"/>
          <w:szCs w:val="24"/>
          <w:lang w:eastAsia="pl-PL"/>
        </w:rPr>
        <w:t>Wpłacone wadium nie podlega zwrotowi w razie uchylenia się uczestnika przetargu, który przetarg wygrał od zawarcia umowy najmu.</w:t>
      </w:r>
    </w:p>
    <w:p w:rsidR="00002C2E" w:rsidRPr="00DE33C6" w:rsidRDefault="00002C2E" w:rsidP="00002C2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2C2E" w:rsidRPr="00DE33C6" w:rsidRDefault="00002C2E" w:rsidP="00002C2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3C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w sprawie przetargu udziela Referat Rolno - Inwestycyjny Urzędu Gminy Skarbimierz – pokój Nr 14 lub telefonicznie (077) 40 46 600  (wew. 221 lub 222)</w:t>
      </w:r>
    </w:p>
    <w:p w:rsidR="00002C2E" w:rsidRPr="00DE33C6" w:rsidRDefault="00002C2E" w:rsidP="00002C2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2C2E" w:rsidRPr="00DE33C6" w:rsidRDefault="00002C2E" w:rsidP="00002C2E">
      <w:pPr>
        <w:spacing w:line="276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E33C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Ogłoszenie wywiesza się na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okres 30 dni od dnia 04.11.2016r. do dnia 04.12</w:t>
      </w:r>
      <w:r w:rsidRPr="00DE33C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.2016r.</w:t>
      </w:r>
    </w:p>
    <w:p w:rsidR="00002C2E" w:rsidRPr="00DE33C6" w:rsidRDefault="00002C2E" w:rsidP="00002C2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002C2E" w:rsidRPr="00DE33C6" w:rsidRDefault="00002C2E" w:rsidP="00002C2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2C2E" w:rsidRPr="00DE33C6" w:rsidRDefault="00002C2E" w:rsidP="00002C2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2C2E" w:rsidRPr="00DE33C6" w:rsidRDefault="00002C2E" w:rsidP="00002C2E">
      <w:pPr>
        <w:spacing w:line="276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Skarbimierz-Osiedle, 2016.11.04</w:t>
      </w:r>
    </w:p>
    <w:p w:rsidR="00002C2E" w:rsidRPr="00005117" w:rsidRDefault="00002C2E" w:rsidP="00002C2E">
      <w:pPr>
        <w:rPr>
          <w:b/>
          <w:i/>
        </w:rPr>
      </w:pPr>
    </w:p>
    <w:p w:rsidR="00002C2E" w:rsidRPr="00005117" w:rsidRDefault="00002C2E" w:rsidP="00002C2E">
      <w:pPr>
        <w:rPr>
          <w:rFonts w:ascii="Times New Roman" w:hAnsi="Times New Roman" w:cs="Times New Roman"/>
          <w:b/>
          <w:i/>
        </w:rPr>
      </w:pPr>
      <w:r w:rsidRPr="00005117">
        <w:rPr>
          <w:b/>
          <w:i/>
        </w:rPr>
        <w:tab/>
      </w:r>
      <w:r w:rsidRPr="00005117">
        <w:rPr>
          <w:b/>
          <w:i/>
        </w:rPr>
        <w:tab/>
      </w:r>
      <w:r w:rsidRPr="00005117">
        <w:rPr>
          <w:b/>
          <w:i/>
        </w:rPr>
        <w:tab/>
      </w:r>
      <w:r w:rsidRPr="00005117">
        <w:rPr>
          <w:b/>
          <w:i/>
        </w:rPr>
        <w:tab/>
      </w:r>
      <w:r w:rsidRPr="00005117">
        <w:rPr>
          <w:b/>
          <w:i/>
        </w:rPr>
        <w:tab/>
      </w:r>
      <w:r w:rsidRPr="00005117">
        <w:rPr>
          <w:b/>
          <w:i/>
        </w:rPr>
        <w:tab/>
      </w:r>
      <w:r w:rsidRPr="00005117">
        <w:rPr>
          <w:b/>
          <w:i/>
        </w:rPr>
        <w:tab/>
      </w:r>
      <w:r w:rsidRPr="00005117">
        <w:rPr>
          <w:b/>
          <w:i/>
        </w:rPr>
        <w:tab/>
      </w:r>
      <w:r w:rsidRPr="00005117">
        <w:rPr>
          <w:b/>
          <w:i/>
        </w:rPr>
        <w:tab/>
      </w:r>
      <w:r w:rsidRPr="00005117">
        <w:rPr>
          <w:rFonts w:ascii="Times New Roman" w:hAnsi="Times New Roman" w:cs="Times New Roman"/>
          <w:b/>
          <w:i/>
        </w:rPr>
        <w:t>Andrzej Pulit</w:t>
      </w:r>
    </w:p>
    <w:p w:rsidR="00002C2E" w:rsidRPr="00005117" w:rsidRDefault="00002C2E" w:rsidP="00002C2E">
      <w:pPr>
        <w:rPr>
          <w:rFonts w:ascii="Times New Roman" w:hAnsi="Times New Roman" w:cs="Times New Roman"/>
          <w:b/>
          <w:i/>
        </w:rPr>
      </w:pPr>
      <w:r w:rsidRPr="00005117">
        <w:rPr>
          <w:rFonts w:ascii="Times New Roman" w:hAnsi="Times New Roman" w:cs="Times New Roman"/>
          <w:b/>
          <w:i/>
        </w:rPr>
        <w:tab/>
      </w:r>
      <w:r w:rsidRPr="00005117">
        <w:rPr>
          <w:rFonts w:ascii="Times New Roman" w:hAnsi="Times New Roman" w:cs="Times New Roman"/>
          <w:b/>
          <w:i/>
        </w:rPr>
        <w:tab/>
      </w:r>
      <w:r w:rsidRPr="00005117">
        <w:rPr>
          <w:rFonts w:ascii="Times New Roman" w:hAnsi="Times New Roman" w:cs="Times New Roman"/>
          <w:b/>
          <w:i/>
        </w:rPr>
        <w:tab/>
      </w:r>
      <w:r w:rsidRPr="00005117">
        <w:rPr>
          <w:rFonts w:ascii="Times New Roman" w:hAnsi="Times New Roman" w:cs="Times New Roman"/>
          <w:b/>
          <w:i/>
        </w:rPr>
        <w:tab/>
      </w:r>
      <w:r w:rsidRPr="00005117">
        <w:rPr>
          <w:rFonts w:ascii="Times New Roman" w:hAnsi="Times New Roman" w:cs="Times New Roman"/>
          <w:b/>
          <w:i/>
        </w:rPr>
        <w:tab/>
      </w:r>
      <w:r w:rsidRPr="00005117">
        <w:rPr>
          <w:rFonts w:ascii="Times New Roman" w:hAnsi="Times New Roman" w:cs="Times New Roman"/>
          <w:b/>
          <w:i/>
        </w:rPr>
        <w:tab/>
      </w:r>
      <w:r w:rsidRPr="00005117">
        <w:rPr>
          <w:rFonts w:ascii="Times New Roman" w:hAnsi="Times New Roman" w:cs="Times New Roman"/>
          <w:b/>
          <w:i/>
        </w:rPr>
        <w:tab/>
      </w:r>
      <w:r w:rsidRPr="00005117">
        <w:rPr>
          <w:rFonts w:ascii="Times New Roman" w:hAnsi="Times New Roman" w:cs="Times New Roman"/>
          <w:b/>
          <w:i/>
        </w:rPr>
        <w:tab/>
        <w:t>Wójt Gminy Skarbimierz</w:t>
      </w:r>
    </w:p>
    <w:p w:rsidR="00D626F5" w:rsidRDefault="00D626F5">
      <w:bookmarkStart w:id="0" w:name="_GoBack"/>
      <w:bookmarkEnd w:id="0"/>
    </w:p>
    <w:sectPr w:rsidR="00D62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F68D7"/>
    <w:multiLevelType w:val="hybridMultilevel"/>
    <w:tmpl w:val="4B4C3508"/>
    <w:lvl w:ilvl="0" w:tplc="6DEC937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C2E"/>
    <w:rsid w:val="00002C2E"/>
    <w:rsid w:val="00C20DC7"/>
    <w:rsid w:val="00D6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6DE69-227D-4BDE-B2A6-88BFA27D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C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Skarbimierz</dc:creator>
  <cp:keywords/>
  <dc:description/>
  <cp:lastModifiedBy>UG Skarbimierz</cp:lastModifiedBy>
  <cp:revision>1</cp:revision>
  <dcterms:created xsi:type="dcterms:W3CDTF">2016-11-04T11:11:00Z</dcterms:created>
  <dcterms:modified xsi:type="dcterms:W3CDTF">2016-11-04T11:13:00Z</dcterms:modified>
</cp:coreProperties>
</file>