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D3" w:rsidRDefault="002841D3" w:rsidP="002841D3">
      <w:pPr>
        <w:rPr>
          <w:color w:val="auto"/>
        </w:rPr>
      </w:pPr>
      <w:bookmarkStart w:id="0" w:name="_GoBack"/>
      <w:bookmarkEnd w:id="0"/>
    </w:p>
    <w:p w:rsidR="002841D3" w:rsidRDefault="002841D3" w:rsidP="002841D3">
      <w:pPr>
        <w:rPr>
          <w:color w:val="auto"/>
        </w:rPr>
      </w:pPr>
    </w:p>
    <w:p w:rsidR="002841D3" w:rsidRDefault="002841D3" w:rsidP="002841D3">
      <w:pPr>
        <w:spacing w:after="240"/>
        <w:rPr>
          <w:color w:val="auto"/>
        </w:rPr>
      </w:pPr>
      <w:r>
        <w:rPr>
          <w:color w:val="auto"/>
        </w:rPr>
        <w:t>1.    Kocioł technologiczny - będzie wykorzystywany do produkcji pary, która z kolei będzie wykorzystywana w procesie technologicznym i na bazie magazynowej do podgrzewania zbiorników naziemnych.</w:t>
      </w:r>
      <w:r>
        <w:rPr>
          <w:color w:val="auto"/>
        </w:rPr>
        <w:br/>
        <w:t>Kocioł oleju diatermalnego - będzie wykorzystywany do podgrzewania mineralnego oleju grzewczego w procesie technologicznym.</w:t>
      </w:r>
      <w:r>
        <w:rPr>
          <w:color w:val="auto"/>
        </w:rPr>
        <w:br/>
      </w:r>
      <w:r>
        <w:rPr>
          <w:color w:val="auto"/>
        </w:rPr>
        <w:br/>
        <w:t xml:space="preserve">2. </w:t>
      </w:r>
      <w:r>
        <w:rPr>
          <w:color w:val="auto"/>
          <w:sz w:val="14"/>
          <w:szCs w:val="14"/>
        </w:rPr>
        <w:t xml:space="preserve">   </w:t>
      </w:r>
      <w:r>
        <w:rPr>
          <w:color w:val="auto"/>
        </w:rPr>
        <w:t xml:space="preserve">Kwas solny i kwas octowy dostarczane będą w do zakładu w chemicznych szczelnych paletopojemnikach o pojemności po 1000l. Przechowywane będą w specjalnym regałowym magazynie chemii FBM renomowanej firmy DENIOS. Jest to bezpieczne i funkcjonalne rozwiązanie składowania zapalnych i niebezpiecznych substancji wszystkich klas zagrożenia. Magazyn regałowy FBM spełnia ochronę ppoż. ze wszystkich stron jak również od dołu dzięki podwójnej wannie wychwytowej. Magazyny tego typy posiadają wszystkie niezbędne certyfikaty i stosowane są na całym świecie. W załączniku przesyłam kartę katalogową. </w:t>
      </w:r>
    </w:p>
    <w:p w:rsidR="002841D3" w:rsidRDefault="002841D3" w:rsidP="002841D3">
      <w:pPr>
        <w:spacing w:after="240"/>
        <w:rPr>
          <w:color w:val="auto"/>
        </w:rPr>
      </w:pPr>
      <w:r>
        <w:rPr>
          <w:color w:val="auto"/>
        </w:rPr>
        <w:t>Substancje te będą wykorzystywane w procesie produkcyjnym biodiesla i nie będą przechodzić przez wahadło gazowe.</w:t>
      </w:r>
    </w:p>
    <w:p w:rsidR="00014CB7" w:rsidRDefault="00014CB7"/>
    <w:sectPr w:rsidR="00014CB7" w:rsidSect="00EC4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C44FE"/>
    <w:multiLevelType w:val="multilevel"/>
    <w:tmpl w:val="26D410B8"/>
    <w:name w:val="WW8Num7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841D3"/>
    <w:rsid w:val="00014CB7"/>
    <w:rsid w:val="002841D3"/>
    <w:rsid w:val="00712AFD"/>
    <w:rsid w:val="00904985"/>
    <w:rsid w:val="00EC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D3"/>
    <w:pPr>
      <w:spacing w:after="0" w:line="240" w:lineRule="auto"/>
    </w:pPr>
    <w:rPr>
      <w:rFonts w:ascii="Calibri" w:hAnsi="Calibri" w:cs="Calibri"/>
      <w:color w:val="000000"/>
    </w:rPr>
  </w:style>
  <w:style w:type="paragraph" w:styleId="Nagwek2">
    <w:name w:val="heading 2"/>
    <w:aliases w:val="1.1-Titre 2,Level 2,Level 21,Level 22,Level 23,Level 24,Level 25,Level 211,Level 221,Level 231,Level 241,Level 26,Level 27,Level 28,Level 29,Level 212,Level 222,Level 232,Level 242,Level 251,Level 2111,Level 2211,Level 2311,Level 2411,L..."/>
    <w:basedOn w:val="Normalny"/>
    <w:next w:val="Normalny"/>
    <w:link w:val="Nagwek2Znak"/>
    <w:qFormat/>
    <w:rsid w:val="0090498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mallCap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1.1-Titre 2 Znak,Level 2 Znak,Level 21 Znak,Level 22 Znak,Level 23 Znak,Level 24 Znak,Level 25 Znak,Level 211 Znak,Level 221 Znak,Level 231 Znak,Level 241 Znak,Level 26 Znak,Level 27 Znak,Level 28 Znak,Level 29 Znak,Level 212 Znak"/>
    <w:basedOn w:val="Domylnaczcionkaakapitu"/>
    <w:link w:val="Nagwek2"/>
    <w:rsid w:val="00904985"/>
    <w:rPr>
      <w:rFonts w:ascii="Arial" w:eastAsia="Times New Roman" w:hAnsi="Arial" w:cs="Arial"/>
      <w:b/>
      <w:bCs/>
      <w:i/>
      <w:iCs/>
      <w:smallCap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 ady</cp:lastModifiedBy>
  <cp:revision>2</cp:revision>
  <dcterms:created xsi:type="dcterms:W3CDTF">2016-08-10T12:38:00Z</dcterms:created>
  <dcterms:modified xsi:type="dcterms:W3CDTF">2016-08-10T12:38:00Z</dcterms:modified>
</cp:coreProperties>
</file>