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E1" w:rsidRPr="00092527" w:rsidRDefault="004646E1" w:rsidP="004646E1"/>
    <w:p w:rsidR="004646E1" w:rsidRPr="000073B1" w:rsidRDefault="004646E1" w:rsidP="004646E1">
      <w:pPr>
        <w:pStyle w:val="WW-Tekstpodstawowy3"/>
        <w:jc w:val="center"/>
        <w:rPr>
          <w:sz w:val="24"/>
          <w:szCs w:val="24"/>
        </w:rPr>
      </w:pPr>
      <w:r w:rsidRPr="00092527">
        <w:rPr>
          <w:sz w:val="24"/>
          <w:szCs w:val="24"/>
        </w:rPr>
        <w:t>Wykaz nieruchomości zabudo</w:t>
      </w:r>
      <w:r>
        <w:rPr>
          <w:sz w:val="24"/>
          <w:szCs w:val="24"/>
        </w:rPr>
        <w:t>wanej zlokalizowanej w miejscowości Kopanie</w:t>
      </w:r>
      <w:r w:rsidRPr="00092527">
        <w:rPr>
          <w:sz w:val="24"/>
          <w:szCs w:val="24"/>
        </w:rPr>
        <w:t xml:space="preserve"> stanowiącej własność Gminy Skarbimierz przeznaczonej do sprzedaży </w:t>
      </w:r>
      <w:r w:rsidRPr="000073B1">
        <w:rPr>
          <w:sz w:val="24"/>
          <w:szCs w:val="24"/>
        </w:rPr>
        <w:t>w drodze przetargu nieograniczonego.</w:t>
      </w:r>
    </w:p>
    <w:p w:rsidR="004646E1" w:rsidRPr="000073B1" w:rsidRDefault="004646E1" w:rsidP="004646E1">
      <w:pPr>
        <w:pStyle w:val="WW-Tekstpodstawowy3"/>
        <w:rPr>
          <w:sz w:val="24"/>
          <w:szCs w:val="24"/>
        </w:rPr>
      </w:pPr>
    </w:p>
    <w:tbl>
      <w:tblPr>
        <w:tblW w:w="15319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126"/>
        <w:gridCol w:w="1560"/>
        <w:gridCol w:w="4536"/>
        <w:gridCol w:w="3398"/>
        <w:gridCol w:w="3131"/>
      </w:tblGrid>
      <w:tr w:rsidR="004646E1" w:rsidRPr="000073B1" w:rsidTr="002F2766">
        <w:trPr>
          <w:trHeight w:val="99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46E1" w:rsidRPr="000073B1" w:rsidRDefault="004646E1" w:rsidP="002F2766">
            <w:pPr>
              <w:jc w:val="center"/>
            </w:pPr>
            <w:r w:rsidRPr="000073B1">
              <w:t>Lp.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4646E1" w:rsidRPr="000073B1" w:rsidRDefault="004646E1" w:rsidP="002F2766">
            <w:pPr>
              <w:pStyle w:val="WW-Tekstpodstawowy3"/>
              <w:jc w:val="center"/>
              <w:rPr>
                <w:sz w:val="24"/>
                <w:szCs w:val="24"/>
              </w:rPr>
            </w:pPr>
          </w:p>
          <w:p w:rsidR="004646E1" w:rsidRPr="000073B1" w:rsidRDefault="004646E1" w:rsidP="002F2766">
            <w:pPr>
              <w:pStyle w:val="WW-Tekstpodstawowy3"/>
              <w:jc w:val="center"/>
              <w:rPr>
                <w:sz w:val="24"/>
                <w:szCs w:val="24"/>
              </w:rPr>
            </w:pPr>
            <w:r w:rsidRPr="000073B1">
              <w:rPr>
                <w:sz w:val="24"/>
                <w:szCs w:val="24"/>
              </w:rPr>
              <w:t>Oznaczenie nieruchomości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6E1" w:rsidRPr="000073B1" w:rsidRDefault="004646E1" w:rsidP="002F2766">
            <w:pPr>
              <w:pStyle w:val="WW-Tekstpodstawowy3"/>
              <w:jc w:val="center"/>
              <w:rPr>
                <w:sz w:val="24"/>
                <w:szCs w:val="24"/>
              </w:rPr>
            </w:pPr>
          </w:p>
          <w:p w:rsidR="004646E1" w:rsidRPr="000073B1" w:rsidRDefault="004646E1" w:rsidP="002F2766">
            <w:pPr>
              <w:pStyle w:val="WW-Tekstpodstawowy3"/>
              <w:jc w:val="center"/>
              <w:rPr>
                <w:b w:val="0"/>
              </w:rPr>
            </w:pPr>
            <w:r w:rsidRPr="000073B1">
              <w:rPr>
                <w:sz w:val="24"/>
                <w:szCs w:val="24"/>
              </w:rPr>
              <w:t>Pow.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46E1" w:rsidRPr="000073B1" w:rsidRDefault="004646E1" w:rsidP="002F2766">
            <w:pPr>
              <w:jc w:val="center"/>
              <w:rPr>
                <w:b/>
              </w:rPr>
            </w:pPr>
          </w:p>
          <w:p w:rsidR="004646E1" w:rsidRPr="000073B1" w:rsidRDefault="004646E1" w:rsidP="002F2766">
            <w:pPr>
              <w:jc w:val="center"/>
              <w:rPr>
                <w:b/>
              </w:rPr>
            </w:pPr>
            <w:r w:rsidRPr="000073B1">
              <w:rPr>
                <w:b/>
              </w:rPr>
              <w:t>Opis i położenie</w:t>
            </w:r>
          </w:p>
        </w:tc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46E1" w:rsidRPr="000073B1" w:rsidRDefault="004646E1" w:rsidP="002F2766">
            <w:pPr>
              <w:pStyle w:val="WW-Tekstpodstawowy3"/>
              <w:jc w:val="center"/>
              <w:rPr>
                <w:sz w:val="24"/>
                <w:szCs w:val="24"/>
              </w:rPr>
            </w:pPr>
          </w:p>
          <w:p w:rsidR="004646E1" w:rsidRPr="000073B1" w:rsidRDefault="004646E1" w:rsidP="002F2766">
            <w:pPr>
              <w:pStyle w:val="WW-Tekstpodstawowy3"/>
              <w:jc w:val="center"/>
              <w:rPr>
                <w:sz w:val="24"/>
                <w:szCs w:val="24"/>
              </w:rPr>
            </w:pPr>
            <w:r w:rsidRPr="000073B1">
              <w:rPr>
                <w:sz w:val="24"/>
                <w:szCs w:val="24"/>
              </w:rPr>
              <w:t>Przeznaczenie</w:t>
            </w:r>
          </w:p>
          <w:p w:rsidR="004646E1" w:rsidRPr="000073B1" w:rsidRDefault="004646E1" w:rsidP="002F2766">
            <w:pPr>
              <w:jc w:val="center"/>
              <w:rPr>
                <w:b/>
              </w:rPr>
            </w:pPr>
            <w:r w:rsidRPr="000073B1">
              <w:rPr>
                <w:b/>
              </w:rPr>
              <w:t>w planie zagospodarowania</w:t>
            </w:r>
            <w:r>
              <w:rPr>
                <w:b/>
              </w:rPr>
              <w:t xml:space="preserve"> przestrzennego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646E1" w:rsidRPr="000073B1" w:rsidRDefault="004646E1" w:rsidP="002F2766">
            <w:pPr>
              <w:jc w:val="center"/>
              <w:rPr>
                <w:b/>
              </w:rPr>
            </w:pPr>
            <w:r w:rsidRPr="000073B1">
              <w:rPr>
                <w:b/>
              </w:rPr>
              <w:t>Cena</w:t>
            </w:r>
          </w:p>
          <w:p w:rsidR="004646E1" w:rsidRPr="000073B1" w:rsidRDefault="004646E1" w:rsidP="002F27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46E1" w:rsidRPr="000073B1" w:rsidTr="002F2766">
        <w:trPr>
          <w:trHeight w:val="999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6E1" w:rsidRDefault="004646E1" w:rsidP="002F2766">
            <w:pPr>
              <w:rPr>
                <w:b/>
              </w:rPr>
            </w:pPr>
          </w:p>
          <w:p w:rsidR="004646E1" w:rsidRPr="000073B1" w:rsidRDefault="004646E1" w:rsidP="002F2766">
            <w:pPr>
              <w:jc w:val="center"/>
            </w:pPr>
            <w:r w:rsidRPr="000073B1">
              <w:rPr>
                <w:b/>
              </w:rPr>
              <w:t>1.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646E1" w:rsidRPr="000073B1" w:rsidRDefault="004646E1" w:rsidP="002F2766">
            <w:pPr>
              <w:pStyle w:val="WW-Tekstpodstawowy3"/>
              <w:jc w:val="center"/>
              <w:rPr>
                <w:sz w:val="24"/>
                <w:szCs w:val="24"/>
              </w:rPr>
            </w:pPr>
          </w:p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Nieruchomość zabudowana.</w:t>
            </w:r>
          </w:p>
          <w:p w:rsidR="004646E1" w:rsidRPr="000073B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Działka</w:t>
            </w:r>
            <w:r w:rsidRPr="000073B1">
              <w:rPr>
                <w:sz w:val="24"/>
                <w:szCs w:val="24"/>
              </w:rPr>
              <w:t xml:space="preserve"> nr </w:t>
            </w:r>
            <w:r>
              <w:rPr>
                <w:sz w:val="24"/>
                <w:szCs w:val="24"/>
              </w:rPr>
              <w:t>13/5</w:t>
            </w:r>
          </w:p>
          <w:p w:rsidR="004646E1" w:rsidRPr="00527A39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 w:rsidRPr="000073B1">
              <w:rPr>
                <w:b w:val="0"/>
                <w:sz w:val="24"/>
                <w:szCs w:val="24"/>
              </w:rPr>
              <w:t xml:space="preserve">Jedn. rej. </w:t>
            </w:r>
            <w:r w:rsidRPr="00527A39">
              <w:rPr>
                <w:b w:val="0"/>
                <w:sz w:val="24"/>
                <w:szCs w:val="24"/>
              </w:rPr>
              <w:t>Nr G.39,</w:t>
            </w:r>
          </w:p>
          <w:p w:rsidR="004646E1" w:rsidRPr="00527A39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 w:rsidRPr="00527A39">
              <w:rPr>
                <w:b w:val="0"/>
                <w:sz w:val="24"/>
                <w:szCs w:val="24"/>
              </w:rPr>
              <w:t>ark. m</w:t>
            </w:r>
            <w:r>
              <w:rPr>
                <w:b w:val="0"/>
                <w:sz w:val="24"/>
                <w:szCs w:val="24"/>
              </w:rPr>
              <w:t>ap 1</w:t>
            </w:r>
            <w:r w:rsidRPr="00527A39">
              <w:rPr>
                <w:b w:val="0"/>
                <w:sz w:val="24"/>
                <w:szCs w:val="24"/>
              </w:rPr>
              <w:t>,</w:t>
            </w:r>
          </w:p>
          <w:p w:rsidR="004646E1" w:rsidRPr="00527A39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Kopanie</w:t>
            </w:r>
            <w:r w:rsidRPr="00527A3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nr 14</w:t>
            </w:r>
          </w:p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KW OP1B/00005307/9</w:t>
            </w:r>
          </w:p>
          <w:p w:rsidR="004646E1" w:rsidRPr="000073B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</w:p>
          <w:p w:rsidR="004646E1" w:rsidRPr="000073B1" w:rsidRDefault="004646E1" w:rsidP="002F2766">
            <w:pPr>
              <w:pStyle w:val="WW-Tekstpodstawowy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</w:p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 w:rsidRPr="008E0E8C">
              <w:rPr>
                <w:b w:val="0"/>
                <w:sz w:val="24"/>
                <w:szCs w:val="24"/>
              </w:rPr>
              <w:t>Powierzchnia działki</w:t>
            </w:r>
          </w:p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0,1233</w:t>
            </w:r>
            <w:r w:rsidRPr="008E0E8C">
              <w:rPr>
                <w:b w:val="0"/>
                <w:sz w:val="24"/>
                <w:szCs w:val="24"/>
              </w:rPr>
              <w:t xml:space="preserve"> ha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4646E1" w:rsidRPr="000073B1" w:rsidRDefault="004646E1" w:rsidP="002F2766">
            <w:pPr>
              <w:pStyle w:val="WW-Tekstpodstawowy3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Powierzchnia użytkowa budynku </w:t>
            </w:r>
            <w:r>
              <w:rPr>
                <w:b w:val="0"/>
                <w:sz w:val="24"/>
                <w:szCs w:val="24"/>
              </w:rPr>
              <w:br/>
              <w:t>164,82 m</w:t>
            </w:r>
            <w:r w:rsidRPr="008B5962">
              <w:rPr>
                <w:b w:val="0"/>
                <w:sz w:val="24"/>
                <w:szCs w:val="24"/>
                <w:vertAlign w:val="superscript"/>
              </w:rPr>
              <w:t>2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</w:p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 w:rsidRPr="006E4F75">
              <w:rPr>
                <w:b w:val="0"/>
                <w:sz w:val="24"/>
                <w:szCs w:val="24"/>
              </w:rPr>
              <w:t>Działka znajduje się w central</w:t>
            </w:r>
            <w:r>
              <w:rPr>
                <w:b w:val="0"/>
                <w:sz w:val="24"/>
                <w:szCs w:val="24"/>
              </w:rPr>
              <w:t>nej części miejscowości Kopanie przy urządzonej drodze asfaltowej</w:t>
            </w:r>
            <w:r w:rsidRPr="006E4F75">
              <w:rPr>
                <w:b w:val="0"/>
                <w:sz w:val="24"/>
                <w:szCs w:val="24"/>
              </w:rPr>
              <w:t>, w otoczeniu gruntów zabudowanych m</w:t>
            </w:r>
            <w:r>
              <w:rPr>
                <w:b w:val="0"/>
                <w:sz w:val="24"/>
                <w:szCs w:val="24"/>
              </w:rPr>
              <w:t>ieszkalno-gospodarczych, ok. 11,5</w:t>
            </w:r>
            <w:r w:rsidRPr="006E4F75">
              <w:rPr>
                <w:b w:val="0"/>
                <w:sz w:val="24"/>
                <w:szCs w:val="24"/>
              </w:rPr>
              <w:t xml:space="preserve"> km od centrum mi</w:t>
            </w:r>
            <w:r>
              <w:rPr>
                <w:b w:val="0"/>
                <w:sz w:val="24"/>
                <w:szCs w:val="24"/>
              </w:rPr>
              <w:t>asta Brzeg – lokalizacja niekorzystna (w bliskiej odległości koryto rzeki Odry</w:t>
            </w:r>
            <w:r w:rsidRPr="006E4F75">
              <w:rPr>
                <w:b w:val="0"/>
                <w:sz w:val="24"/>
                <w:szCs w:val="24"/>
              </w:rPr>
              <w:t>. Teren wokół</w:t>
            </w:r>
            <w:r>
              <w:rPr>
                <w:b w:val="0"/>
                <w:sz w:val="24"/>
                <w:szCs w:val="24"/>
              </w:rPr>
              <w:t xml:space="preserve"> budynku nie jest utwardzony. Działka na kształt regularny – korzystny, zachodnia części jest niezabudowana. Uzbrojenie terenu – sieć energetyczna, wodociągowa i kanalizacyjna.</w:t>
            </w:r>
          </w:p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Budynek usługowy, wzniesiony w technologii tradycyjnej, w zachodniej części podpiwniczony, parterowy z dużym poddaszem nieużytkowym. W budynku znajduje się pomieszczenie usługowe dawnego domu ludowego (w części zachodniej, w największym pomieszczeniu jest urządzona tymczasowa kaplica, w której są odprawiane nabożeństwa). Budynek posiada trzy niezależne wejścia, dwa do pomieszczeń w zachodniej części budynku (pełniącej kiedyś funkcję handlową). Oraz główne wejście do </w:t>
            </w:r>
            <w:r>
              <w:rPr>
                <w:b w:val="0"/>
                <w:sz w:val="24"/>
                <w:szCs w:val="24"/>
              </w:rPr>
              <w:lastRenderedPageBreak/>
              <w:t xml:space="preserve">części wschodniej skomunikowanej z piwnicami oraz poddaszem. Budynek jest wyposażony w instalację wodociągową, elektryczną (po </w:t>
            </w:r>
            <w:r w:rsidRPr="0015720E">
              <w:rPr>
                <w:b w:val="0"/>
                <w:sz w:val="24"/>
                <w:szCs w:val="24"/>
              </w:rPr>
              <w:t>remoncie) i kanalizacyjną. Brak centralnego ogrzewania.</w:t>
            </w:r>
          </w:p>
          <w:p w:rsidR="004646E1" w:rsidRPr="0015720E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</w:p>
          <w:p w:rsidR="004646E1" w:rsidRPr="000073B1" w:rsidRDefault="004646E1" w:rsidP="002F2766">
            <w:pPr>
              <w:pStyle w:val="WW-Tekstpodstawowy3"/>
              <w:jc w:val="center"/>
              <w:rPr>
                <w:b w:val="0"/>
              </w:rPr>
            </w:pPr>
            <w:r w:rsidRPr="0015720E">
              <w:rPr>
                <w:b w:val="0"/>
                <w:sz w:val="24"/>
                <w:szCs w:val="24"/>
              </w:rPr>
              <w:t>Nieruchomość jest wpisana do ewidencji zabytków chronionych na mocy planu zatwierdzonego Uchwałą Rady Gminy Skarbimierz Nr XXIV/167/2015  z dnia 28.01.2015r. (z póź. zm.) w spr. Uchwalenia miejscowego planu zagospodarowania przestrzennego obejmującego Gminę Skarbimierz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</w:p>
          <w:p w:rsidR="004646E1" w:rsidRPr="000850BF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 w:rsidRPr="000850BF">
              <w:rPr>
                <w:b w:val="0"/>
                <w:sz w:val="24"/>
                <w:szCs w:val="24"/>
              </w:rPr>
              <w:t xml:space="preserve">Działka nr </w:t>
            </w:r>
            <w:r>
              <w:rPr>
                <w:b w:val="0"/>
                <w:sz w:val="24"/>
                <w:szCs w:val="24"/>
              </w:rPr>
              <w:t>13/5</w:t>
            </w:r>
            <w:r w:rsidRPr="000850BF">
              <w:rPr>
                <w:b w:val="0"/>
                <w:sz w:val="24"/>
                <w:szCs w:val="24"/>
              </w:rPr>
              <w:t xml:space="preserve"> – leży częściowo w kompleksie terenów oznaczonych symbolem:</w:t>
            </w:r>
          </w:p>
          <w:p w:rsidR="004646E1" w:rsidRPr="000073B1" w:rsidRDefault="004646E1" w:rsidP="002F2766">
            <w:pPr>
              <w:pStyle w:val="WW-Tekstpodstawowy3"/>
              <w:jc w:val="center"/>
              <w:rPr>
                <w:sz w:val="24"/>
                <w:szCs w:val="24"/>
              </w:rPr>
            </w:pPr>
            <w:r w:rsidRPr="000850BF">
              <w:rPr>
                <w:b w:val="0"/>
                <w:sz w:val="24"/>
                <w:szCs w:val="24"/>
              </w:rPr>
              <w:t>– U3 – tereny zabudowy usług kultury, częściowo w kompleksie terenów oznaczonych symbolem KDZ – tereny dróg publicznych  - ulic</w:t>
            </w:r>
            <w:r>
              <w:rPr>
                <w:b w:val="0"/>
                <w:sz w:val="24"/>
                <w:szCs w:val="24"/>
              </w:rPr>
              <w:t>e zbiorcze.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</w:p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115.000,00 zł netto</w:t>
            </w:r>
          </w:p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</w:p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  <w:r w:rsidRPr="000073B1">
              <w:rPr>
                <w:b w:val="0"/>
                <w:sz w:val="24"/>
                <w:szCs w:val="24"/>
              </w:rPr>
              <w:t>Zwolnienie z podatku VAT</w:t>
            </w:r>
          </w:p>
          <w:p w:rsidR="004646E1" w:rsidRDefault="004646E1" w:rsidP="002F2766">
            <w:pPr>
              <w:pStyle w:val="WW-Tekstpodstawowy3"/>
              <w:jc w:val="center"/>
              <w:rPr>
                <w:b w:val="0"/>
                <w:sz w:val="24"/>
                <w:szCs w:val="24"/>
              </w:rPr>
            </w:pPr>
          </w:p>
          <w:p w:rsidR="004646E1" w:rsidRPr="000073B1" w:rsidRDefault="004646E1" w:rsidP="002F2766">
            <w:pPr>
              <w:jc w:val="center"/>
              <w:rPr>
                <w:b/>
              </w:rPr>
            </w:pPr>
          </w:p>
        </w:tc>
      </w:tr>
    </w:tbl>
    <w:p w:rsidR="004646E1" w:rsidRPr="00B409F1" w:rsidRDefault="004646E1" w:rsidP="004646E1">
      <w:pPr>
        <w:pStyle w:val="WW-Tekstpodstawowy3"/>
        <w:rPr>
          <w:b w:val="0"/>
          <w:sz w:val="24"/>
          <w:szCs w:val="24"/>
        </w:rPr>
      </w:pPr>
      <w:r w:rsidRPr="00B409F1">
        <w:rPr>
          <w:b w:val="0"/>
          <w:sz w:val="24"/>
          <w:szCs w:val="24"/>
        </w:rPr>
        <w:lastRenderedPageBreak/>
        <w:t>Nieruchomość wolna od obciążeń i zobowiązań.</w:t>
      </w:r>
    </w:p>
    <w:p w:rsidR="004646E1" w:rsidRDefault="004646E1" w:rsidP="004646E1">
      <w:pPr>
        <w:pStyle w:val="WW-Tekstpodstawowy3"/>
        <w:jc w:val="both"/>
        <w:rPr>
          <w:sz w:val="24"/>
          <w:szCs w:val="24"/>
        </w:rPr>
      </w:pPr>
      <w:r w:rsidRPr="001903DF">
        <w:rPr>
          <w:sz w:val="24"/>
          <w:szCs w:val="24"/>
        </w:rPr>
        <w:t xml:space="preserve">Wykaz wywiesza się na okres 21 dni od dnia </w:t>
      </w:r>
      <w:r>
        <w:rPr>
          <w:sz w:val="24"/>
          <w:szCs w:val="24"/>
        </w:rPr>
        <w:t xml:space="preserve"> 02.06.2016</w:t>
      </w:r>
      <w:r w:rsidRPr="001903DF">
        <w:rPr>
          <w:sz w:val="24"/>
          <w:szCs w:val="24"/>
        </w:rPr>
        <w:t xml:space="preserve"> r. do dnia </w:t>
      </w:r>
      <w:r>
        <w:rPr>
          <w:sz w:val="24"/>
          <w:szCs w:val="24"/>
        </w:rPr>
        <w:t xml:space="preserve"> 23.06.</w:t>
      </w:r>
      <w:bookmarkStart w:id="0" w:name="_GoBack"/>
      <w:bookmarkEnd w:id="0"/>
      <w:r>
        <w:rPr>
          <w:sz w:val="24"/>
          <w:szCs w:val="24"/>
        </w:rPr>
        <w:t>2016</w:t>
      </w:r>
      <w:r w:rsidRPr="001903DF">
        <w:rPr>
          <w:sz w:val="24"/>
          <w:szCs w:val="24"/>
        </w:rPr>
        <w:t xml:space="preserve"> r.</w:t>
      </w:r>
    </w:p>
    <w:p w:rsidR="004646E1" w:rsidRPr="00B7609C" w:rsidRDefault="004646E1" w:rsidP="004646E1">
      <w:pPr>
        <w:pStyle w:val="WW-Tekstpodstawowy3"/>
        <w:jc w:val="both"/>
        <w:rPr>
          <w:sz w:val="20"/>
        </w:rPr>
      </w:pPr>
    </w:p>
    <w:p w:rsidR="004646E1" w:rsidRPr="00B7609C" w:rsidRDefault="004646E1" w:rsidP="004646E1">
      <w:pPr>
        <w:pStyle w:val="WW-Tekstpodstawowy3"/>
        <w:jc w:val="both"/>
        <w:rPr>
          <w:b w:val="0"/>
          <w:sz w:val="20"/>
        </w:rPr>
      </w:pPr>
      <w:r w:rsidRPr="00B7609C">
        <w:rPr>
          <w:b w:val="0"/>
          <w:sz w:val="20"/>
        </w:rPr>
        <w:t xml:space="preserve">Termin do złożenia wniosku przez osoby, którym przysługuje pierwszeństwo w nabyciu nieruchomości na podstawie art. 34 ust. 1 ustawy </w:t>
      </w:r>
    </w:p>
    <w:p w:rsidR="004646E1" w:rsidRPr="00B7609C" w:rsidRDefault="004646E1" w:rsidP="004646E1">
      <w:pPr>
        <w:pStyle w:val="WW-Tekstpodstawowy3"/>
        <w:jc w:val="both"/>
        <w:rPr>
          <w:b w:val="0"/>
          <w:sz w:val="20"/>
        </w:rPr>
      </w:pPr>
      <w:r w:rsidRPr="00B7609C">
        <w:rPr>
          <w:b w:val="0"/>
          <w:sz w:val="20"/>
        </w:rPr>
        <w:t>o gospodarce nieruchomościami nie może być krótszy niż 6 tygodni licząc od dnia wywieszenia wykazu.</w:t>
      </w:r>
    </w:p>
    <w:p w:rsidR="004646E1" w:rsidRPr="00277107" w:rsidRDefault="004646E1" w:rsidP="004646E1">
      <w:pPr>
        <w:pStyle w:val="WW-Tekstpodstawowy3"/>
        <w:jc w:val="both"/>
        <w:rPr>
          <w:sz w:val="24"/>
          <w:szCs w:val="24"/>
        </w:rPr>
      </w:pPr>
    </w:p>
    <w:p w:rsidR="004646E1" w:rsidRPr="00277107" w:rsidRDefault="004646E1" w:rsidP="004646E1">
      <w:pPr>
        <w:pStyle w:val="WW-Tekstpodstawowy3"/>
        <w:jc w:val="both"/>
        <w:rPr>
          <w:b w:val="0"/>
          <w:sz w:val="24"/>
          <w:szCs w:val="24"/>
        </w:rPr>
      </w:pPr>
    </w:p>
    <w:p w:rsidR="004646E1" w:rsidRDefault="004646E1" w:rsidP="004646E1">
      <w:pPr>
        <w:pStyle w:val="WW-Tekstpodstawowy3"/>
        <w:jc w:val="both"/>
        <w:rPr>
          <w:b w:val="0"/>
          <w:sz w:val="20"/>
        </w:rPr>
      </w:pPr>
    </w:p>
    <w:p w:rsidR="003F4B84" w:rsidRDefault="003F4B84" w:rsidP="003F4B84">
      <w:pPr>
        <w:pStyle w:val="WW-Tekstpodstawowy3"/>
        <w:jc w:val="both"/>
        <w:rPr>
          <w:b w:val="0"/>
          <w:sz w:val="24"/>
          <w:szCs w:val="24"/>
        </w:rPr>
      </w:pPr>
    </w:p>
    <w:p w:rsidR="003F4B84" w:rsidRDefault="003F4B84" w:rsidP="003F4B84">
      <w:pPr>
        <w:pStyle w:val="WW-Tekstpodstawowy3"/>
        <w:jc w:val="both"/>
        <w:rPr>
          <w:sz w:val="24"/>
          <w:szCs w:val="24"/>
        </w:rPr>
      </w:pPr>
    </w:p>
    <w:p w:rsidR="003F4B84" w:rsidRPr="00D86184" w:rsidRDefault="003F4B84" w:rsidP="003F4B84">
      <w:pPr>
        <w:ind w:left="11328"/>
        <w:jc w:val="center"/>
        <w:rPr>
          <w:i/>
        </w:rPr>
      </w:pPr>
      <w:r w:rsidRPr="00D86184">
        <w:rPr>
          <w:i/>
        </w:rPr>
        <w:t>Andrzej Pulit</w:t>
      </w:r>
    </w:p>
    <w:p w:rsidR="003F4B84" w:rsidRPr="00D86184" w:rsidRDefault="003F4B84" w:rsidP="003F4B84">
      <w:pPr>
        <w:jc w:val="right"/>
        <w:rPr>
          <w:i/>
        </w:rPr>
      </w:pPr>
      <w:r w:rsidRPr="00D86184">
        <w:rPr>
          <w:i/>
        </w:rPr>
        <w:t>Wójt Gminy Skarbimierz</w:t>
      </w:r>
    </w:p>
    <w:p w:rsidR="00D626F5" w:rsidRDefault="00D626F5"/>
    <w:sectPr w:rsidR="00D626F5" w:rsidSect="003F4B8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4B84"/>
    <w:rsid w:val="003F4B84"/>
    <w:rsid w:val="004646E1"/>
    <w:rsid w:val="007A7910"/>
    <w:rsid w:val="00A95B07"/>
    <w:rsid w:val="00C20DC7"/>
    <w:rsid w:val="00D6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rsid w:val="003F4B84"/>
    <w:pPr>
      <w:suppressAutoHyphens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Skarbimierz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Skarbimierz</dc:creator>
  <cp:lastModifiedBy>Biuro ady</cp:lastModifiedBy>
  <cp:revision>2</cp:revision>
  <dcterms:created xsi:type="dcterms:W3CDTF">2016-06-02T13:08:00Z</dcterms:created>
  <dcterms:modified xsi:type="dcterms:W3CDTF">2016-06-02T13:08:00Z</dcterms:modified>
</cp:coreProperties>
</file>