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2" w:rsidRDefault="00CF1772" w:rsidP="00CF1772"/>
    <w:p w:rsidR="00CF1772" w:rsidRDefault="00CF1772" w:rsidP="00CF1772">
      <w:pPr>
        <w:suppressAutoHyphens/>
        <w:jc w:val="center"/>
        <w:rPr>
          <w:b/>
        </w:rPr>
      </w:pPr>
      <w:r>
        <w:rPr>
          <w:b/>
        </w:rPr>
        <w:t>Wykaz nieruchomości niezabudowanej zlokalizowanej w miejscowości Kopanie stanowiącej własność Gminy Skarbimierz przeznaczonej do sprzedaży w drodze przetargu nieograniczonego.</w:t>
      </w:r>
    </w:p>
    <w:tbl>
      <w:tblPr>
        <w:tblpPr w:leftFromText="141" w:rightFromText="141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3968"/>
        <w:gridCol w:w="2692"/>
        <w:gridCol w:w="1700"/>
        <w:gridCol w:w="1700"/>
      </w:tblGrid>
      <w:tr w:rsidR="00CF1772" w:rsidTr="00CF1772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1772" w:rsidRDefault="00CF17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Przeznaczenie</w:t>
            </w:r>
          </w:p>
          <w:p w:rsidR="00CF1772" w:rsidRDefault="00CF17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1772" w:rsidRDefault="00CF1772">
            <w:pPr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F1772" w:rsidRDefault="00CF17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CF1772" w:rsidTr="00CF1772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Działka nr 32/3</w:t>
            </w:r>
          </w:p>
          <w:p w:rsidR="00CF1772" w:rsidRP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Jedn. rej. </w:t>
            </w:r>
            <w:r w:rsidRPr="00CF1772">
              <w:rPr>
                <w:lang w:eastAsia="en-US"/>
              </w:rPr>
              <w:t>Nr G. 39, ark. m. 1</w:t>
            </w:r>
          </w:p>
          <w:p w:rsidR="00CF1772" w:rsidRDefault="00CF1772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Kopanie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lang w:val="en-US"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Pow.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0,7579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OP1B/00005307/9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Działka położona w środkowej części obrębu Kopanie w otoczeniu gruntów zabudowanych o funkcji zagrodowej, od zachodu sąsiaduje z Domem Ludowym, od północy z przystanią przy korycie rzeko Odry. Dojazd od północy i zachodu drogami urządzonymi.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Uzbrojenie terenu: woda, prąd, kanalizacja. Działka nie jest używana, teren jest płaski, w północnej i zachodniej części działki wzdłuż drogi oraz w centralnej części znajduje się drzewostan. .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Nieruchomość wolna od obciążeń i zobowiązań.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  <w:p w:rsidR="00CF1772" w:rsidRDefault="00CF1772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Działka nr 32/3 – </w:t>
            </w:r>
            <w:r>
              <w:rPr>
                <w:kern w:val="28"/>
                <w:lang w:eastAsia="en-US"/>
              </w:rPr>
              <w:t>leży:</w:t>
            </w:r>
          </w:p>
          <w:p w:rsidR="00CF1772" w:rsidRDefault="00CF1772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w kompleksie terenów oznaczonych symbolem </w:t>
            </w:r>
            <w:r>
              <w:rPr>
                <w:b/>
                <w:kern w:val="28"/>
                <w:lang w:eastAsia="en-US"/>
              </w:rPr>
              <w:t>RM</w:t>
            </w:r>
            <w:r>
              <w:rPr>
                <w:kern w:val="28"/>
                <w:lang w:eastAsia="en-US"/>
              </w:rPr>
              <w:t>- tereny zabudowy zagrodowej w gospodarstwach rolnych, hodowlanych i ogrodniczych.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124.000,00 zł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podatek VAT 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wysokości 23%</w:t>
            </w:r>
          </w:p>
          <w:p w:rsidR="00CF1772" w:rsidRDefault="00CF1772">
            <w:pPr>
              <w:suppressAutoHyphens/>
              <w:jc w:val="center"/>
              <w:rPr>
                <w:lang w:eastAsia="en-US"/>
              </w:rPr>
            </w:pPr>
          </w:p>
        </w:tc>
      </w:tr>
    </w:tbl>
    <w:p w:rsidR="00CF1772" w:rsidRDefault="00CF1772" w:rsidP="00CF1772">
      <w:pPr>
        <w:suppressAutoHyphens/>
        <w:rPr>
          <w:b/>
        </w:rPr>
      </w:pPr>
    </w:p>
    <w:p w:rsidR="00CF1772" w:rsidRDefault="00CF1772" w:rsidP="00CF1772">
      <w:pPr>
        <w:suppressAutoHyphens/>
        <w:jc w:val="both"/>
        <w:rPr>
          <w:b/>
        </w:rPr>
      </w:pPr>
      <w:r>
        <w:rPr>
          <w:b/>
        </w:rPr>
        <w:t>Wykaz wywiesza się na okres 21 dni od dnia 15.04.2016r. do dnia 06.05.2016r.</w:t>
      </w:r>
    </w:p>
    <w:p w:rsidR="00D626F5" w:rsidRDefault="00D626F5"/>
    <w:p w:rsidR="00CF1772" w:rsidRPr="00CF1772" w:rsidRDefault="00CF1772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772">
        <w:rPr>
          <w:b/>
          <w:i/>
        </w:rPr>
        <w:t>Andrzej Pulit</w:t>
      </w:r>
    </w:p>
    <w:p w:rsidR="00CF1772" w:rsidRPr="00CF1772" w:rsidRDefault="00CF1772">
      <w:pPr>
        <w:rPr>
          <w:b/>
          <w:i/>
        </w:rPr>
      </w:pP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</w:r>
      <w:r w:rsidRPr="00CF1772">
        <w:rPr>
          <w:b/>
          <w:i/>
        </w:rPr>
        <w:tab/>
        <w:t>Wójt Gminy Skarbimierz</w:t>
      </w:r>
      <w:bookmarkStart w:id="0" w:name="_GoBack"/>
      <w:bookmarkEnd w:id="0"/>
    </w:p>
    <w:sectPr w:rsidR="00CF1772" w:rsidRPr="00CF1772" w:rsidSect="00CF17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1772"/>
    <w:rsid w:val="008B7F13"/>
    <w:rsid w:val="00C20DC7"/>
    <w:rsid w:val="00CF1772"/>
    <w:rsid w:val="00D32F49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77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2016-04-15T11:53:00Z</dcterms:created>
  <dcterms:modified xsi:type="dcterms:W3CDTF">2016-04-15T11:53:00Z</dcterms:modified>
</cp:coreProperties>
</file>