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B9" w:rsidRDefault="00AD1FB9" w:rsidP="00AD1FB9">
      <w:pPr>
        <w:rPr>
          <w:color w:val="auto"/>
          <w:sz w:val="20"/>
          <w:szCs w:val="20"/>
        </w:rPr>
      </w:pPr>
    </w:p>
    <w:p w:rsidR="00AD1FB9" w:rsidRPr="00AD1FB9" w:rsidRDefault="00AD1FB9" w:rsidP="00AD1FB9">
      <w:pPr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AD1FB9">
        <w:rPr>
          <w:color w:val="auto"/>
          <w:sz w:val="24"/>
          <w:szCs w:val="24"/>
        </w:rPr>
        <w:t>Wykaz nieruchomości stanowiący własność Gminy Skarbimierz przeznaczony do sprzedaży w drodze bezprzetargowej</w:t>
      </w:r>
    </w:p>
    <w:p w:rsidR="00AD1FB9" w:rsidRPr="00AD1FB9" w:rsidRDefault="00AD1FB9" w:rsidP="00AD1FB9">
      <w:pPr>
        <w:rPr>
          <w:color w:val="FF0000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1164"/>
        <w:gridCol w:w="1984"/>
        <w:gridCol w:w="1276"/>
        <w:gridCol w:w="3260"/>
        <w:gridCol w:w="2127"/>
        <w:gridCol w:w="1701"/>
        <w:gridCol w:w="1701"/>
      </w:tblGrid>
      <w:tr w:rsidR="00AD1FB9" w:rsidRPr="00AD1FB9" w:rsidTr="00C51B14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 xml:space="preserve">Pow. działki </w:t>
            </w:r>
            <w:r w:rsidRPr="00AD1FB9">
              <w:rPr>
                <w:color w:val="auto"/>
                <w:sz w:val="24"/>
                <w:szCs w:val="24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 xml:space="preserve">Nr </w:t>
            </w:r>
            <w:r w:rsidRPr="00AD1FB9">
              <w:rPr>
                <w:color w:val="auto"/>
                <w:sz w:val="24"/>
                <w:szCs w:val="24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Cena nieruchomości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4"/>
                <w:szCs w:val="24"/>
              </w:rPr>
            </w:pPr>
            <w:r w:rsidRPr="00AD1FB9">
              <w:rPr>
                <w:color w:val="auto"/>
                <w:sz w:val="24"/>
                <w:szCs w:val="24"/>
              </w:rPr>
              <w:t>zł</w:t>
            </w:r>
          </w:p>
        </w:tc>
      </w:tr>
      <w:tr w:rsidR="00AD1FB9" w:rsidRPr="00AD1FB9" w:rsidTr="00C51B1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B9" w:rsidRPr="00AD1FB9" w:rsidRDefault="00AD1FB9" w:rsidP="00AD1FB9">
            <w:pPr>
              <w:jc w:val="center"/>
              <w:rPr>
                <w:color w:val="auto"/>
              </w:rPr>
            </w:pPr>
            <w:r w:rsidRPr="00AD1FB9">
              <w:rPr>
                <w:color w:val="auto"/>
              </w:rPr>
              <w:t>9.</w:t>
            </w:r>
          </w:p>
        </w:tc>
      </w:tr>
      <w:tr w:rsidR="00AD1FB9" w:rsidRPr="00AD1FB9" w:rsidTr="00C51B14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 xml:space="preserve">Działka </w:t>
            </w:r>
            <w:r w:rsidRPr="00AD1FB9">
              <w:rPr>
                <w:color w:val="auto"/>
                <w:sz w:val="22"/>
                <w:szCs w:val="22"/>
              </w:rPr>
              <w:br/>
              <w:t>nr 452/1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 xml:space="preserve">ark. m. 1, </w:t>
            </w:r>
            <w:r w:rsidRPr="00AD1FB9">
              <w:rPr>
                <w:color w:val="auto"/>
                <w:sz w:val="22"/>
                <w:szCs w:val="22"/>
              </w:rPr>
              <w:br/>
              <w:t>jedn. rej. G. 191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pow.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0,0288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OP1B/00027714/5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Łukowice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Brzeskie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Działka niezabudowana,  zbywana na poprawę zagospodarowania działki przyległej zabudowanej nr 446. Działka położne w zachodniej części obrębu Łukowice Brzeskie w otoczeniu gruntów zabudowanych o funkcji mieszkaniowej – zabudowa szeregowa oraz zagrodowa, ok 9,5 km od centrum miasta Brzeg. Dojazd drogą utwardzoną płytami betonowymi.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Uzbrojenie terenu: prąd, woda.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Działka nr 452/1 – leży w kompleksie terenów oznaczonych symbolem MN – tereny zabudowy mieszkaniowej jednorodzinnej.</w:t>
            </w: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bezprzetargowo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B9" w:rsidRPr="00AD1FB9" w:rsidRDefault="00AD1FB9" w:rsidP="00AD1FB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D1FB9" w:rsidRPr="00AD1FB9" w:rsidRDefault="00AD1FB9" w:rsidP="00AD1FB9">
            <w:pPr>
              <w:jc w:val="center"/>
              <w:rPr>
                <w:color w:val="auto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10.000,00 zł</w:t>
            </w:r>
          </w:p>
          <w:p w:rsidR="00AD1FB9" w:rsidRPr="00AD1FB9" w:rsidRDefault="00AD1FB9" w:rsidP="00AD1FB9">
            <w:pPr>
              <w:jc w:val="center"/>
              <w:rPr>
                <w:color w:val="FF0000"/>
                <w:sz w:val="22"/>
                <w:szCs w:val="22"/>
              </w:rPr>
            </w:pPr>
            <w:r w:rsidRPr="00AD1FB9">
              <w:rPr>
                <w:color w:val="auto"/>
                <w:sz w:val="22"/>
                <w:szCs w:val="22"/>
              </w:rPr>
              <w:t>+ VAT</w:t>
            </w:r>
          </w:p>
        </w:tc>
      </w:tr>
    </w:tbl>
    <w:p w:rsidR="00AD1FB9" w:rsidRDefault="00AD1FB9" w:rsidP="00AD1FB9">
      <w:pPr>
        <w:rPr>
          <w:color w:val="auto"/>
          <w:sz w:val="20"/>
          <w:szCs w:val="20"/>
        </w:rPr>
      </w:pPr>
    </w:p>
    <w:p w:rsidR="00AD1FB9" w:rsidRDefault="00AD1FB9" w:rsidP="00AD1FB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Nieruchomość wolna od obciążeń i zobowiązań.</w:t>
      </w:r>
    </w:p>
    <w:p w:rsidR="00AD1FB9" w:rsidRDefault="00AD1FB9" w:rsidP="00AD1FB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wywiesza się na okres 21 dni od dnia  02 czerwca 2015 r. do dnia    23 czerwca  2015r.</w:t>
      </w:r>
    </w:p>
    <w:p w:rsidR="00AD1FB9" w:rsidRDefault="00AD1FB9" w:rsidP="00AD1FB9">
      <w:pPr>
        <w:rPr>
          <w:color w:val="FF0000"/>
          <w:sz w:val="24"/>
          <w:szCs w:val="24"/>
        </w:rPr>
      </w:pPr>
    </w:p>
    <w:p w:rsidR="00AD1FB9" w:rsidRDefault="00AD1FB9" w:rsidP="00AD1FB9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Sprzedaż w drodze bezprzetargowej na polepszenie warunków zagospodarowania nieruchomości przyległej tj. działki nr 443</w:t>
      </w:r>
    </w:p>
    <w:p w:rsidR="00AD1FB9" w:rsidRDefault="00AD1FB9" w:rsidP="00AD1FB9">
      <w:pPr>
        <w:suppressAutoHyphens/>
        <w:jc w:val="both"/>
        <w:rPr>
          <w:color w:val="auto"/>
          <w:kern w:val="0"/>
          <w:sz w:val="18"/>
          <w:szCs w:val="18"/>
        </w:rPr>
      </w:pPr>
      <w:r>
        <w:rPr>
          <w:color w:val="auto"/>
          <w:kern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AD1FB9" w:rsidRDefault="00AD1FB9" w:rsidP="00AD1FB9">
      <w:pPr>
        <w:suppressAutoHyphens/>
        <w:jc w:val="both"/>
        <w:rPr>
          <w:color w:val="auto"/>
          <w:kern w:val="0"/>
          <w:sz w:val="18"/>
          <w:szCs w:val="18"/>
        </w:rPr>
      </w:pPr>
      <w:r>
        <w:rPr>
          <w:color w:val="auto"/>
          <w:kern w:val="0"/>
          <w:sz w:val="18"/>
          <w:szCs w:val="18"/>
        </w:rPr>
        <w:t>o gospodarce nieruchomościami nie może być krótszy niż 6 tygodni licząc od dnia wywieszenia wykazu, tj. do    14.07.2015r.</w:t>
      </w:r>
    </w:p>
    <w:p w:rsidR="00AD1FB9" w:rsidRDefault="00AD1FB9" w:rsidP="00AD1FB9"/>
    <w:p w:rsidR="00AD1FB9" w:rsidRDefault="00AD1FB9" w:rsidP="00AD1FB9">
      <w:pPr>
        <w:ind w:left="11328"/>
        <w:jc w:val="center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Andrzej Pulit</w:t>
      </w:r>
    </w:p>
    <w:p w:rsidR="00AD1FB9" w:rsidRDefault="00AD1FB9" w:rsidP="00AD1FB9">
      <w:pPr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AD1F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1FB9"/>
    <w:rsid w:val="001755C5"/>
    <w:rsid w:val="00AD1FB9"/>
    <w:rsid w:val="00C20DC7"/>
    <w:rsid w:val="00C74819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F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2015-06-03T11:43:00Z</dcterms:created>
  <dcterms:modified xsi:type="dcterms:W3CDTF">2015-06-03T11:43:00Z</dcterms:modified>
</cp:coreProperties>
</file>