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4D" w:rsidRDefault="00634B4D" w:rsidP="00634B4D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nieruchomości stanowiący własność Gminy Skarbimierz przeznaczony do sprzedaży w drodze przetargu ustnego nieograniczonego</w:t>
      </w:r>
    </w:p>
    <w:p w:rsidR="00634B4D" w:rsidRDefault="00634B4D" w:rsidP="00634B4D">
      <w:pPr>
        <w:jc w:val="center"/>
        <w:rPr>
          <w:color w:val="FF0000"/>
          <w:sz w:val="24"/>
          <w:szCs w:val="24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01"/>
        <w:gridCol w:w="1276"/>
        <w:gridCol w:w="2126"/>
        <w:gridCol w:w="1560"/>
        <w:gridCol w:w="3406"/>
        <w:gridCol w:w="2264"/>
        <w:gridCol w:w="1701"/>
        <w:gridCol w:w="1424"/>
      </w:tblGrid>
      <w:tr w:rsidR="00634B4D" w:rsidTr="00634B4D">
        <w:trPr>
          <w:trHeight w:val="11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Nr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księgi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Przeznaczenie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Cena nierucho-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mości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634B4D" w:rsidTr="00634B4D">
        <w:trPr>
          <w:trHeight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9.</w:t>
            </w:r>
          </w:p>
        </w:tc>
      </w:tr>
      <w:tr w:rsidR="00634B4D" w:rsidTr="00634B4D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634B4D" w:rsidRDefault="00634B4D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151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 m. 2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0,0714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Nieruchomość gruntowa niezabudowana, położona na zakręcie ulicy Lipowej w otoczeniu gruntów zabudowanych. Oddalona od centrum miasta Brzeg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 ok. 4 km. Lokalizacja korzystna. Działka jest zakrzaczona i zachwaszczona. Uzbrojenie terenu: prąd, woda. Możliwości inwestycyjne znacznie pogorszone ze względu na przecinającą działkę sieć kanalizacji deszczowej (D-800) oraz ryzyko wystąpienia w tym terenie elementów uzbrojenia terenu, czy pozostałości obiektów nie ujawnionych na mapach (dawne tereny wojskowe).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151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-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leży częściowo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mieszkaniowej, jednorodzinnej; częściowo w kompleksie terenów oznaczonych symbolem-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KDD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(ulice dojazdowe).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Przetarg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 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80.000,00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podatek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VAT</w:t>
            </w:r>
          </w:p>
        </w:tc>
      </w:tr>
      <w:tr w:rsidR="00634B4D" w:rsidTr="00634B4D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Działki </w:t>
            </w:r>
          </w:p>
          <w:p w:rsidR="00634B4D" w:rsidRDefault="00634B4D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158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oraz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nr 159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ark.m. 2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jedn. rej. G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0,0921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Skarbimierz-Osiedle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Nieruchomości gruntowe niezabudowane, położone przy ulicy Lipowej w otoczeniu gruntów zabudowanych.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Oddalone od centrum miasta Brzeg o ok. 4,0 km.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Działki są zakrzaczone i zachwaszczone. Uzbrojenie terenu: prąd, woda.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Możliwości inwestycyjne pogorszone ze względu na przecinającą działki sieć kanalizacji deszczowej (D-800) oraz ryzyko wystąpienia w tym terenie elementów uzbrojenia terenu, czy pozostałości obiektów nie ujawnionych na mapach (dawne tereny wojskowe).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>Działka nr 158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- leży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>- tereny zabudowy mieszkaniowej, jednorodzinnej.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159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– leży częściowo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mieszkaniowej, jednorodzinnej; częściowo w kompleksie terenów oznaczonych symbolem 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KDD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(ulice dojazdowe)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highlight w:val="yellow"/>
                <w:lang w:eastAsia="en-US"/>
              </w:rPr>
              <w:lastRenderedPageBreak/>
              <w:t xml:space="preserve">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Przetarg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 109.000,00 zł netto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634B4D" w:rsidTr="00634B4D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634B4D" w:rsidRDefault="00634B4D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156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oraz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nr 157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ark.m. 2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0,0951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Nieruchomości gruntowe niezabudowane, położone przy ulicy Lipowej w otoczeniu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gruntów zabudowanych.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Oddalone od centrum miasta Brzeg o ok. 4,0 km.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Działki są zakrzaczone i zachwaszczone. Uzbrojenie terenu: prąd, woda.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Możliwości inwestycyjne pogorszone ze względu na przecinającą działki sieć kanalizacji deszczowej (D-800) oraz ryzyko wystąpienia w tym terenie elementów uzbrojenia terenu, czy pozostałości obiektów nie ujawnionych na mapach (dawne tereny wojskowe).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 xml:space="preserve">Działki nr 156,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br/>
              <w:t>nr 157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– leżą w kompleksie terenów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>- tereny zabudowy mieszkaniowej, jednorodzinnej.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106.000,00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634B4D" w:rsidTr="00634B4D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634B4D" w:rsidRDefault="00634B4D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75/49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 m. 2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0,0775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Nieruchomość gruntowa niezabudowana, położona przy ulicy Topolowej w otoczeniu gruntów zabudowanych. Oddalona od centrum miasta Brzeg o ok. 4 km. Od północy nieczynna linia kolejowa jednotorowa. Lokalizacja średnio korzystna. Działka nie jest używana, występują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samosiejki drzew i krzewów, teren jest gęsto porośnięty, przez północną część sąsiadującą z linią kolejową przechodzi linia elektroenergetyczna oraz sieci wodociągowa, wzdłuż południowej granicy sieć telekomunikacyjna, ponadto działkę przecinają dwie sieci kanalizacji deszczowej. Uzbrojenie terenu: prąd, woda, kanalizacja, gaz. Możliwości inwestycyjne średnie, ponadto ryzyko wystąpienia w tym terenie elementów uzbrojenia terenu, czy pozostałości obiektów nie ujawnionych na mapach (dawne tereny wojskowe).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 75/49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– leży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U</w:t>
            </w:r>
            <w:r>
              <w:rPr>
                <w:color w:val="auto"/>
                <w:sz w:val="24"/>
                <w:szCs w:val="24"/>
                <w:lang w:eastAsia="en-US"/>
              </w:rPr>
              <w:t>- tereny zabudowy usługowej komercyjnej, rzemieślniczej.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66.000,00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634B4D" w:rsidTr="00634B4D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634B4D" w:rsidRDefault="00634B4D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75/18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 m. 2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0,0925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Nieruchomość gruntowa niezabudowana, położona przy ulicy Topolowej w otoczeniu gruntów zabudowanych. Oddalona od centrum miasta Brzeg o ok. 4 km. Od północy nieczynna linia kolejowa jednotorowa. Lokalizacja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średnio korzystna. Działka nie jest używana, występują samosiejki drzew i krzewów, teren jest gęsto porośnięty, przez północną część sąsiadującą z linią kolejową przechodzi linia elektroenergetyczna oraz sieci wodociągowa, wzdłuż południowej granicy sieć telekomunikacyjna. Uzbrojenie terenu: prąd, woda, kanalizacja, gaz. Możliwości inwestycyjne średnie ponadto ryzyko wystąpienia w tym terenie elementów uzbrojenia terenu, czy pozostałości obiektów nie ujawnionych na mapach (dawne tereny wojskowe).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75/18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– 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leży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U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usługowej komercyjnej,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rzemieślniczej.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D" w:rsidRDefault="00634B4D">
            <w:pPr>
              <w:spacing w:line="276" w:lineRule="auto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78.000,00 zł netto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634B4D" w:rsidRDefault="00634B4D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highlight w:val="yellow"/>
                <w:lang w:eastAsia="en-US"/>
              </w:rPr>
              <w:br/>
            </w:r>
          </w:p>
        </w:tc>
      </w:tr>
    </w:tbl>
    <w:p w:rsidR="00634B4D" w:rsidRDefault="00634B4D" w:rsidP="00634B4D">
      <w:pPr>
        <w:rPr>
          <w:color w:val="FF0000"/>
          <w:sz w:val="24"/>
          <w:szCs w:val="24"/>
          <w:highlight w:val="yellow"/>
        </w:rPr>
      </w:pPr>
    </w:p>
    <w:p w:rsidR="00634B4D" w:rsidRDefault="00634B4D" w:rsidP="00634B4D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>Wykaz wywiesza się na okres 14 dni od dnia 2</w:t>
      </w:r>
      <w:r w:rsidR="00441312">
        <w:rPr>
          <w:sz w:val="24"/>
          <w:szCs w:val="24"/>
        </w:rPr>
        <w:t>9 września 2014r. do dnia 13</w:t>
      </w:r>
      <w:bookmarkStart w:id="0" w:name="_GoBack"/>
      <w:bookmarkEnd w:id="0"/>
      <w:r>
        <w:rPr>
          <w:sz w:val="24"/>
          <w:szCs w:val="24"/>
        </w:rPr>
        <w:t xml:space="preserve"> października 2014r. </w:t>
      </w:r>
    </w:p>
    <w:p w:rsidR="00634B4D" w:rsidRDefault="00634B4D" w:rsidP="00634B4D">
      <w:pPr>
        <w:pStyle w:val="WW-Tekstpodstawowy3"/>
        <w:jc w:val="both"/>
        <w:rPr>
          <w:sz w:val="24"/>
          <w:szCs w:val="24"/>
        </w:rPr>
      </w:pPr>
    </w:p>
    <w:p w:rsidR="00634B4D" w:rsidRDefault="00634B4D" w:rsidP="00634B4D">
      <w:pPr>
        <w:pStyle w:val="WW-Tekstpodstawowy3"/>
        <w:jc w:val="both"/>
        <w:rPr>
          <w:sz w:val="24"/>
          <w:szCs w:val="24"/>
        </w:rPr>
      </w:pPr>
    </w:p>
    <w:p w:rsidR="00634B4D" w:rsidRPr="00634B4D" w:rsidRDefault="00634B4D" w:rsidP="00634B4D">
      <w:pPr>
        <w:spacing w:line="276" w:lineRule="auto"/>
        <w:ind w:left="8496" w:firstLine="708"/>
        <w:jc w:val="center"/>
        <w:rPr>
          <w:i/>
        </w:rPr>
      </w:pPr>
      <w:r w:rsidRPr="00634B4D">
        <w:rPr>
          <w:i/>
        </w:rPr>
        <w:t>Andrzej Pulit</w:t>
      </w:r>
    </w:p>
    <w:p w:rsidR="00634B4D" w:rsidRPr="00634B4D" w:rsidRDefault="00634B4D" w:rsidP="00634B4D">
      <w:pPr>
        <w:spacing w:line="276" w:lineRule="auto"/>
        <w:jc w:val="both"/>
        <w:rPr>
          <w:i/>
        </w:rPr>
      </w:pP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</w:r>
      <w:r w:rsidRPr="00634B4D">
        <w:tab/>
        <w:t xml:space="preserve">      </w:t>
      </w:r>
      <w:r w:rsidRPr="00634B4D">
        <w:rPr>
          <w:i/>
        </w:rPr>
        <w:t>Wójt Gminy Skarbimierz</w:t>
      </w:r>
    </w:p>
    <w:p w:rsidR="00D626F5" w:rsidRDefault="00D626F5"/>
    <w:sectPr w:rsidR="00D626F5" w:rsidSect="00634B4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4B4D"/>
    <w:rsid w:val="00096946"/>
    <w:rsid w:val="00441312"/>
    <w:rsid w:val="00634B4D"/>
    <w:rsid w:val="00717B6E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B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634B4D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2014-09-30T06:06:00Z</dcterms:created>
  <dcterms:modified xsi:type="dcterms:W3CDTF">2014-09-30T06:06:00Z</dcterms:modified>
</cp:coreProperties>
</file>